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209D3" w14:textId="37945635" w:rsidR="00287F15" w:rsidRPr="00287F15" w:rsidRDefault="00F32AEA" w:rsidP="00287F15">
      <w:pPr>
        <w:spacing w:line="360" w:lineRule="exact"/>
        <w:jc w:val="center"/>
        <w:rPr>
          <w:rFonts w:ascii="UD デジタル 教科書体 NP" w:eastAsia="UD デジタル 教科書体 NP"/>
          <w:b/>
          <w:bCs/>
          <w:sz w:val="28"/>
          <w:szCs w:val="28"/>
        </w:rPr>
      </w:pPr>
      <w:r w:rsidRPr="00F32AEA">
        <w:rPr>
          <w:rFonts w:ascii="UD デジタル 教科書体 NP" w:eastAsia="UD デジタル 教科書体 NP"/>
          <w:b/>
          <w:bCs/>
          <w:sz w:val="28"/>
          <w:szCs w:val="28"/>
        </w:rPr>
        <w:t>街の再整備に向けた勉強会</w:t>
      </w:r>
      <w:r w:rsidR="00287F15" w:rsidRPr="00287F15">
        <w:rPr>
          <w:rFonts w:ascii="UD デジタル 教科書体 NP" w:eastAsia="UD デジタル 教科書体 NP" w:hint="eastAsia"/>
          <w:b/>
          <w:bCs/>
          <w:sz w:val="28"/>
          <w:szCs w:val="28"/>
        </w:rPr>
        <w:t xml:space="preserve"> 質疑の概要</w:t>
      </w:r>
    </w:p>
    <w:p w14:paraId="7222524D" w14:textId="77777777" w:rsidR="00287F15" w:rsidRPr="00287F15" w:rsidRDefault="00287F15" w:rsidP="00287F15">
      <w:pPr>
        <w:spacing w:line="360" w:lineRule="exact"/>
        <w:jc w:val="center"/>
        <w:rPr>
          <w:rFonts w:ascii="UD デジタル 教科書体 NP" w:eastAsia="UD デジタル 教科書体 NP"/>
          <w:sz w:val="24"/>
          <w:szCs w:val="24"/>
        </w:rPr>
      </w:pPr>
    </w:p>
    <w:p w14:paraId="0F3FD77F" w14:textId="77777777" w:rsidR="00287F15" w:rsidRPr="00287F15" w:rsidRDefault="00287F15" w:rsidP="00287F15">
      <w:pPr>
        <w:spacing w:line="360" w:lineRule="exact"/>
        <w:rPr>
          <w:rFonts w:ascii="UD デジタル 教科書体 NP" w:eastAsia="UD デジタル 教科書体 NP"/>
          <w:b/>
          <w:bCs/>
          <w:sz w:val="24"/>
          <w:szCs w:val="24"/>
          <w:u w:val="single"/>
        </w:rPr>
      </w:pPr>
      <w:r w:rsidRPr="00287F15">
        <w:rPr>
          <w:rFonts w:ascii="UD デジタル 教科書体 NP" w:eastAsia="UD デジタル 教科書体 NP" w:hint="eastAsia"/>
          <w:b/>
          <w:bCs/>
          <w:sz w:val="24"/>
          <w:szCs w:val="24"/>
          <w:u w:val="single"/>
        </w:rPr>
        <w:t>1. 再開発の停滞と公共インフラ整備</w:t>
      </w:r>
    </w:p>
    <w:p w14:paraId="1F3ACF92" w14:textId="44B2072D" w:rsidR="00287F15" w:rsidRPr="00287F15" w:rsidRDefault="00287F15" w:rsidP="00287F15">
      <w:pPr>
        <w:spacing w:line="360" w:lineRule="exact"/>
        <w:ind w:leftChars="166" w:left="349"/>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質問</w:t>
      </w:r>
    </w:p>
    <w:p w14:paraId="2E39E2DD" w14:textId="77777777" w:rsidR="00287F15" w:rsidRPr="00287F15" w:rsidRDefault="00287F15" w:rsidP="00287F15">
      <w:pPr>
        <w:spacing w:line="360" w:lineRule="exact"/>
        <w:ind w:leftChars="166" w:left="349"/>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再開発が中止・白紙化・長期延期になると、道路や駅前広場などの公共インフラ整備まで止まってしまう懸念がある。資材費・人件費・施工費の上昇が続く中、再開発と一体で公共施設を整備する手法を今後どう考えるべきか。</w:t>
      </w:r>
    </w:p>
    <w:p w14:paraId="7DC1156B" w14:textId="77777777" w:rsidR="00287F15" w:rsidRPr="00287F15" w:rsidRDefault="00287F15" w:rsidP="00287F15">
      <w:pPr>
        <w:spacing w:line="360" w:lineRule="exact"/>
        <w:rPr>
          <w:rFonts w:ascii="UD デジタル 教科書体 NP" w:eastAsia="UD デジタル 教科書体 NP"/>
          <w:sz w:val="24"/>
          <w:szCs w:val="24"/>
        </w:rPr>
      </w:pPr>
    </w:p>
    <w:p w14:paraId="735FA19B" w14:textId="3E41F015" w:rsidR="00287F15" w:rsidRPr="00287F15" w:rsidRDefault="00287F15" w:rsidP="00287F15">
      <w:pPr>
        <w:spacing w:line="360" w:lineRule="exact"/>
        <w:ind w:leftChars="165" w:left="346" w:firstLineChars="6" w:firstLine="14"/>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回答</w:t>
      </w:r>
    </w:p>
    <w:p w14:paraId="229F1EF7" w14:textId="338FE6AB" w:rsidR="00287F15" w:rsidRPr="00287F15" w:rsidRDefault="00287F15" w:rsidP="00287F15">
      <w:pPr>
        <w:spacing w:line="360" w:lineRule="exact"/>
        <w:ind w:leftChars="165" w:left="346" w:firstLineChars="6" w:firstLine="14"/>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再開発は「完全に頓挫する」というより、いったんペースダウンする形が多い。実務上、全面中止は簡単ではなく、計画そのものは残したまま、規模縮小や条件見直しで成立可能性を探ることが現実的である。</w:t>
      </w:r>
    </w:p>
    <w:p w14:paraId="6A9BC6CF" w14:textId="32910C62" w:rsidR="00287F15" w:rsidRPr="00287F15" w:rsidRDefault="00287F15" w:rsidP="00287F15">
      <w:pPr>
        <w:spacing w:line="360" w:lineRule="exact"/>
        <w:ind w:leftChars="165" w:left="346" w:firstLineChars="6" w:firstLine="14"/>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重要なのは、行政がその事業をどのような目的で位置づけるかである。たとえば「駅前の交通環境を必ず整備する」「都市基盤をここで更新する」といった明確な大義があれば、民間事業者も参加判断をしやすい。逆に、行政の方針が曖昧だと、民間は投資リスクを取りにくい。</w:t>
      </w:r>
    </w:p>
    <w:p w14:paraId="6D7D9FD4" w14:textId="0194D26A" w:rsidR="00287F15" w:rsidRPr="00287F15" w:rsidRDefault="00287F15" w:rsidP="00287F15">
      <w:pPr>
        <w:spacing w:line="360" w:lineRule="exact"/>
        <w:ind w:leftChars="165" w:left="346" w:firstLineChars="6" w:firstLine="14"/>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したがって、公共インフラを再開発に組み込む場合は、初期段階から</w:t>
      </w:r>
    </w:p>
    <w:p w14:paraId="07696CF3" w14:textId="77777777" w:rsidR="00287F15" w:rsidRPr="00287F15" w:rsidRDefault="00287F15" w:rsidP="00287F15">
      <w:pPr>
        <w:pStyle w:val="a9"/>
        <w:numPr>
          <w:ilvl w:val="0"/>
          <w:numId w:val="1"/>
        </w:numPr>
        <w:spacing w:line="360" w:lineRule="exact"/>
        <w:ind w:leftChars="165" w:left="346" w:firstLineChars="6" w:firstLine="14"/>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事業成立性</w:t>
      </w:r>
    </w:p>
    <w:p w14:paraId="72854D2A" w14:textId="77777777" w:rsidR="00287F15" w:rsidRPr="00287F15" w:rsidRDefault="00287F15" w:rsidP="00287F15">
      <w:pPr>
        <w:pStyle w:val="a9"/>
        <w:numPr>
          <w:ilvl w:val="0"/>
          <w:numId w:val="1"/>
        </w:numPr>
        <w:spacing w:line="360" w:lineRule="exact"/>
        <w:ind w:leftChars="165" w:left="346" w:firstLineChars="6" w:firstLine="14"/>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規模縮小の余地</w:t>
      </w:r>
    </w:p>
    <w:p w14:paraId="7EEE2882" w14:textId="77777777" w:rsidR="00287F15" w:rsidRPr="00287F15" w:rsidRDefault="00287F15" w:rsidP="00287F15">
      <w:pPr>
        <w:pStyle w:val="a9"/>
        <w:numPr>
          <w:ilvl w:val="0"/>
          <w:numId w:val="1"/>
        </w:numPr>
        <w:spacing w:line="360" w:lineRule="exact"/>
        <w:ind w:leftChars="165" w:left="346" w:firstLineChars="6" w:firstLine="14"/>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行政目的の明確化</w:t>
      </w:r>
    </w:p>
    <w:p w14:paraId="119504EE" w14:textId="77777777" w:rsidR="00287F15" w:rsidRPr="00287F15" w:rsidRDefault="00287F15" w:rsidP="00287F15">
      <w:pPr>
        <w:pStyle w:val="a9"/>
        <w:numPr>
          <w:ilvl w:val="0"/>
          <w:numId w:val="1"/>
        </w:numPr>
        <w:spacing w:line="360" w:lineRule="exact"/>
        <w:ind w:leftChars="165" w:left="346" w:firstLineChars="6" w:firstLine="14"/>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民間参画の条件整理</w:t>
      </w:r>
    </w:p>
    <w:p w14:paraId="79F199EC" w14:textId="7F34CD28" w:rsidR="00287F15" w:rsidRDefault="00287F15" w:rsidP="00287F15">
      <w:pPr>
        <w:spacing w:line="360" w:lineRule="exact"/>
        <w:ind w:leftChars="165" w:left="346" w:firstLineChars="6" w:firstLine="14"/>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を同時に詰める必要がある。再開発を単なる建替え事業としてではなく、公共目的を実現する手段としてどこまで位置づけるかが成否を分ける。</w:t>
      </w:r>
    </w:p>
    <w:p w14:paraId="47DAE48E" w14:textId="77777777" w:rsidR="00287F15" w:rsidRPr="00287F15" w:rsidRDefault="00287F15" w:rsidP="00287F15">
      <w:pPr>
        <w:spacing w:line="360" w:lineRule="exact"/>
        <w:rPr>
          <w:rFonts w:ascii="UD デジタル 教科書体 NP" w:eastAsia="UD デジタル 教科書体 NP"/>
          <w:sz w:val="24"/>
          <w:szCs w:val="24"/>
        </w:rPr>
      </w:pPr>
    </w:p>
    <w:p w14:paraId="44AAEAB2" w14:textId="77777777" w:rsidR="00287F15" w:rsidRPr="00287F15" w:rsidRDefault="00287F15" w:rsidP="00287F15">
      <w:pPr>
        <w:spacing w:line="360" w:lineRule="exact"/>
        <w:rPr>
          <w:rFonts w:ascii="UD デジタル 教科書体 NP" w:eastAsia="UD デジタル 教科書体 NP"/>
          <w:b/>
          <w:bCs/>
          <w:sz w:val="24"/>
          <w:szCs w:val="24"/>
          <w:u w:val="single"/>
        </w:rPr>
      </w:pPr>
      <w:r w:rsidRPr="00287F15">
        <w:rPr>
          <w:rFonts w:ascii="UD デジタル 教科書体 NP" w:eastAsia="UD デジタル 教科書体 NP" w:hint="eastAsia"/>
          <w:b/>
          <w:bCs/>
          <w:sz w:val="24"/>
          <w:szCs w:val="24"/>
          <w:u w:val="single"/>
        </w:rPr>
        <w:t>2. 地方都市で今後どの需要を取り込むべきか</w:t>
      </w:r>
    </w:p>
    <w:p w14:paraId="6BFA8128" w14:textId="04793037" w:rsidR="00287F15" w:rsidRPr="00287F15" w:rsidRDefault="00287F15" w:rsidP="00287F15">
      <w:pPr>
        <w:spacing w:line="360" w:lineRule="exact"/>
        <w:ind w:leftChars="160" w:left="336"/>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質問</w:t>
      </w:r>
    </w:p>
    <w:p w14:paraId="0439DB37" w14:textId="77777777" w:rsidR="00287F15" w:rsidRPr="00287F15" w:rsidRDefault="00287F15" w:rsidP="00287F15">
      <w:pPr>
        <w:spacing w:line="360" w:lineRule="exact"/>
        <w:ind w:leftChars="160" w:left="336"/>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新幹線開業後も、地域の経済効果が地元に十分残らず、中心市街地の空洞化が進んでいる。高速道路延伸など新たな変化もある中で、今後どのような施策を打つべきか。</w:t>
      </w:r>
    </w:p>
    <w:p w14:paraId="3A9B6DE0" w14:textId="77777777" w:rsidR="00287F15" w:rsidRPr="00287F15" w:rsidRDefault="00287F15" w:rsidP="00287F15">
      <w:pPr>
        <w:spacing w:line="360" w:lineRule="exact"/>
        <w:rPr>
          <w:rFonts w:ascii="UD デジタル 教科書体 NP" w:eastAsia="UD デジタル 教科書体 NP"/>
          <w:sz w:val="24"/>
          <w:szCs w:val="24"/>
        </w:rPr>
      </w:pPr>
    </w:p>
    <w:p w14:paraId="77D2FA3F" w14:textId="7BCD3403" w:rsidR="00287F15" w:rsidRPr="00287F15" w:rsidRDefault="00287F15" w:rsidP="00287F15">
      <w:pPr>
        <w:spacing w:line="360" w:lineRule="exact"/>
        <w:ind w:leftChars="173" w:left="363"/>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回答</w:t>
      </w:r>
    </w:p>
    <w:p w14:paraId="2166464A" w14:textId="2440EE34" w:rsidR="00287F15" w:rsidRPr="00287F15" w:rsidRDefault="00287F15" w:rsidP="00287F15">
      <w:pPr>
        <w:spacing w:line="360" w:lineRule="exact"/>
        <w:ind w:leftChars="173" w:left="363"/>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まず必要なのは、何を地域内で受け止め、どう中心市街地へ波及させるかという全体戦略である。高速道路沿いには工場や物流、バックオフィス機能などの立地可能性があるが、それが駅周辺のオフィス需要・住宅需要・来街需要へどうつながるのかを描けなければ、再開発だけ先行してもうまくいかない。つまり、駅前再開発の前に、</w:t>
      </w:r>
    </w:p>
    <w:p w14:paraId="6BA33775" w14:textId="77777777" w:rsidR="00287F15" w:rsidRPr="00287F15" w:rsidRDefault="00287F15" w:rsidP="00287F15">
      <w:pPr>
        <w:pStyle w:val="a9"/>
        <w:numPr>
          <w:ilvl w:val="0"/>
          <w:numId w:val="2"/>
        </w:numPr>
        <w:spacing w:line="360" w:lineRule="exact"/>
        <w:ind w:left="518" w:firstLine="42"/>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lastRenderedPageBreak/>
        <w:t>地域としてどの産業・業務機能を受け止めるのか</w:t>
      </w:r>
    </w:p>
    <w:p w14:paraId="6F9374A5" w14:textId="77777777" w:rsidR="00287F15" w:rsidRPr="00287F15" w:rsidRDefault="00287F15" w:rsidP="00287F15">
      <w:pPr>
        <w:pStyle w:val="a9"/>
        <w:numPr>
          <w:ilvl w:val="0"/>
          <w:numId w:val="2"/>
        </w:numPr>
        <w:spacing w:line="360" w:lineRule="exact"/>
        <w:ind w:left="518" w:firstLine="42"/>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その雇用や活動をどこへ集積させるのか</w:t>
      </w:r>
    </w:p>
    <w:p w14:paraId="06EEC293" w14:textId="77777777" w:rsidR="00287F15" w:rsidRPr="00287F15" w:rsidRDefault="00287F15" w:rsidP="00287F15">
      <w:pPr>
        <w:pStyle w:val="a9"/>
        <w:numPr>
          <w:ilvl w:val="0"/>
          <w:numId w:val="2"/>
        </w:numPr>
        <w:spacing w:line="360" w:lineRule="exact"/>
        <w:ind w:left="518" w:firstLine="42"/>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住宅需要や商業需要へどう波及させるのか</w:t>
      </w:r>
    </w:p>
    <w:p w14:paraId="10AB32C9" w14:textId="77777777" w:rsidR="00287F15" w:rsidRPr="00287F15" w:rsidRDefault="00287F15" w:rsidP="00287F15">
      <w:pPr>
        <w:spacing w:line="360" w:lineRule="exact"/>
        <w:ind w:left="518" w:firstLine="42"/>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というマスタープランを整理する必要がある。</w:t>
      </w:r>
    </w:p>
    <w:p w14:paraId="12C7F109" w14:textId="77777777" w:rsidR="00287F15" w:rsidRPr="00287F15" w:rsidRDefault="00287F15" w:rsidP="00287F15">
      <w:pPr>
        <w:spacing w:line="360" w:lineRule="exact"/>
        <w:ind w:left="518" w:firstLine="42"/>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また、地権者が細分化されている地域では、土地の取りまとめに時間がかかる。こうした場所では、民間任せでは進みにくく、行政が旗を振る役割を担わなければならない。長期化が見込まれるほど、行政による方針提示、推進体制、合意形成支援が重要になる。</w:t>
      </w:r>
    </w:p>
    <w:p w14:paraId="1B769999" w14:textId="77777777" w:rsidR="00287F15" w:rsidRPr="00287F15" w:rsidRDefault="00287F15" w:rsidP="00287F15">
      <w:pPr>
        <w:spacing w:line="360" w:lineRule="exact"/>
        <w:rPr>
          <w:rFonts w:ascii="UD デジタル 教科書体 NP" w:eastAsia="UD デジタル 教科書体 NP"/>
          <w:sz w:val="24"/>
          <w:szCs w:val="24"/>
        </w:rPr>
      </w:pPr>
    </w:p>
    <w:p w14:paraId="2FEF4652" w14:textId="77777777" w:rsidR="00287F15" w:rsidRPr="00287F15" w:rsidRDefault="00287F15" w:rsidP="00287F15">
      <w:pPr>
        <w:spacing w:line="360" w:lineRule="exact"/>
        <w:rPr>
          <w:rFonts w:ascii="UD デジタル 教科書体 NP" w:eastAsia="UD デジタル 教科書体 NP"/>
          <w:b/>
          <w:bCs/>
          <w:sz w:val="24"/>
          <w:szCs w:val="24"/>
          <w:u w:val="single"/>
        </w:rPr>
      </w:pPr>
      <w:r w:rsidRPr="00287F15">
        <w:rPr>
          <w:rFonts w:ascii="UD デジタル 教科書体 NP" w:eastAsia="UD デジタル 教科書体 NP" w:hint="eastAsia"/>
          <w:b/>
          <w:bCs/>
          <w:sz w:val="24"/>
          <w:szCs w:val="24"/>
          <w:u w:val="single"/>
        </w:rPr>
        <w:t>3. 行政主導で街を動かした事例から得られる示唆</w:t>
      </w:r>
    </w:p>
    <w:p w14:paraId="09697310" w14:textId="65A71F5D" w:rsidR="00287F15" w:rsidRPr="00287F15" w:rsidRDefault="00287F15" w:rsidP="00287F15">
      <w:pPr>
        <w:spacing w:line="360" w:lineRule="exact"/>
        <w:ind w:leftChars="193" w:left="405"/>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質問</w:t>
      </w:r>
    </w:p>
    <w:p w14:paraId="2D6FD3ED" w14:textId="77777777" w:rsidR="00287F15" w:rsidRPr="00287F15" w:rsidRDefault="00287F15" w:rsidP="00287F15">
      <w:pPr>
        <w:spacing w:line="360" w:lineRule="exact"/>
        <w:ind w:leftChars="193" w:left="405"/>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地権者が多く、民間だけでは前に進みにくい状況で、行政はどのように事業を動かしていくべきか。参考になる事例はあるか。</w:t>
      </w:r>
    </w:p>
    <w:p w14:paraId="3621FDE5" w14:textId="77777777" w:rsidR="00287F15" w:rsidRPr="00287F15" w:rsidRDefault="00287F15" w:rsidP="00287F15">
      <w:pPr>
        <w:spacing w:line="360" w:lineRule="exact"/>
        <w:rPr>
          <w:rFonts w:ascii="UD デジタル 教科書体 NP" w:eastAsia="UD デジタル 教科書体 NP"/>
          <w:sz w:val="24"/>
          <w:szCs w:val="24"/>
        </w:rPr>
      </w:pPr>
    </w:p>
    <w:p w14:paraId="51160904" w14:textId="54E45E92" w:rsidR="00287F15" w:rsidRPr="00287F15" w:rsidRDefault="00287F15" w:rsidP="00287F15">
      <w:pPr>
        <w:spacing w:line="360" w:lineRule="exact"/>
        <w:ind w:leftChars="193" w:left="405"/>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回答</w:t>
      </w:r>
    </w:p>
    <w:p w14:paraId="147D613B" w14:textId="3C850DCD" w:rsidR="00287F15" w:rsidRPr="00287F15" w:rsidRDefault="00287F15" w:rsidP="00287F15">
      <w:pPr>
        <w:spacing w:line="360" w:lineRule="exact"/>
        <w:ind w:leftChars="193" w:left="405"/>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参考例として、長岡の取り組みが紹介された。過去には公共主導で整備した施設が、必ずしも既存市街地の活性化につながらなかった反省があり、その後は行政が地元と一体となって再生に取り組んだ。</w:t>
      </w:r>
    </w:p>
    <w:p w14:paraId="2C0E35FD" w14:textId="576F4D7C" w:rsidR="00287F15" w:rsidRPr="00287F15" w:rsidRDefault="00287F15" w:rsidP="00287F15">
      <w:pPr>
        <w:spacing w:line="360" w:lineRule="exact"/>
        <w:ind w:leftChars="193" w:left="405"/>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特徴的なのは、単に施設を造るだけでなく、</w:t>
      </w:r>
    </w:p>
    <w:p w14:paraId="3839F52A" w14:textId="77777777" w:rsidR="00287F15" w:rsidRPr="00287F15" w:rsidRDefault="00287F15" w:rsidP="00287F15">
      <w:pPr>
        <w:pStyle w:val="a9"/>
        <w:numPr>
          <w:ilvl w:val="0"/>
          <w:numId w:val="3"/>
        </w:numPr>
        <w:spacing w:line="360" w:lineRule="exact"/>
        <w:ind w:leftChars="193" w:left="845"/>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行政機能や人の流れを街なかへ戻す</w:t>
      </w:r>
    </w:p>
    <w:p w14:paraId="227F2653" w14:textId="77777777" w:rsidR="00287F15" w:rsidRPr="00287F15" w:rsidRDefault="00287F15" w:rsidP="00287F15">
      <w:pPr>
        <w:pStyle w:val="a9"/>
        <w:numPr>
          <w:ilvl w:val="0"/>
          <w:numId w:val="3"/>
        </w:numPr>
        <w:spacing w:line="360" w:lineRule="exact"/>
        <w:ind w:leftChars="193" w:left="845"/>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古い建物を活用する</w:t>
      </w:r>
    </w:p>
    <w:p w14:paraId="02EDFE5F" w14:textId="77777777" w:rsidR="00287F15" w:rsidRPr="00287F15" w:rsidRDefault="00287F15" w:rsidP="00287F15">
      <w:pPr>
        <w:pStyle w:val="a9"/>
        <w:numPr>
          <w:ilvl w:val="0"/>
          <w:numId w:val="3"/>
        </w:numPr>
        <w:spacing w:line="360" w:lineRule="exact"/>
        <w:ind w:leftChars="193" w:left="845"/>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若者や教育機関を巻き込む</w:t>
      </w:r>
    </w:p>
    <w:p w14:paraId="7F44292C" w14:textId="77777777" w:rsidR="00287F15" w:rsidRPr="00287F15" w:rsidRDefault="00287F15" w:rsidP="00287F15">
      <w:pPr>
        <w:pStyle w:val="a9"/>
        <w:numPr>
          <w:ilvl w:val="0"/>
          <w:numId w:val="3"/>
        </w:numPr>
        <w:spacing w:line="360" w:lineRule="exact"/>
        <w:ind w:leftChars="193" w:left="845"/>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公共と民間が連携して活動を生み出す</w:t>
      </w:r>
    </w:p>
    <w:p w14:paraId="74EC72B2" w14:textId="77777777" w:rsidR="00287F15" w:rsidRPr="00287F15" w:rsidRDefault="00287F15" w:rsidP="00287F15">
      <w:pPr>
        <w:spacing w:line="360" w:lineRule="exact"/>
        <w:ind w:leftChars="193" w:left="405"/>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といった、ハードとソフトを一体で進めた点である。</w:t>
      </w:r>
    </w:p>
    <w:p w14:paraId="2DF91538" w14:textId="77777777" w:rsidR="00287F15" w:rsidRPr="00287F15" w:rsidRDefault="00287F15" w:rsidP="00287F15">
      <w:pPr>
        <w:spacing w:line="360" w:lineRule="exact"/>
        <w:ind w:leftChars="193" w:left="405"/>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再開発は建物を建てれば終わりではなく、完成後にどう使われ、どう人が回遊し、どう街全体へ波及するかまで設計しなければならない。とくに地方都市では、行政が先頭に立って「この街をどう変えるのか」という物語と方向性を示す必要がある。</w:t>
      </w:r>
    </w:p>
    <w:p w14:paraId="47AFD73D" w14:textId="77777777" w:rsidR="00287F15" w:rsidRPr="00287F15" w:rsidRDefault="00287F15" w:rsidP="00287F15">
      <w:pPr>
        <w:spacing w:line="360" w:lineRule="exact"/>
        <w:rPr>
          <w:rFonts w:ascii="UD デジタル 教科書体 NP" w:eastAsia="UD デジタル 教科書体 NP"/>
          <w:sz w:val="24"/>
          <w:szCs w:val="24"/>
        </w:rPr>
      </w:pPr>
    </w:p>
    <w:p w14:paraId="3FE12D74" w14:textId="77777777" w:rsidR="00287F15" w:rsidRPr="00287F15" w:rsidRDefault="00287F15" w:rsidP="00287F15">
      <w:pPr>
        <w:spacing w:line="360" w:lineRule="exact"/>
        <w:rPr>
          <w:rFonts w:ascii="UD デジタル 教科書体 NP" w:eastAsia="UD デジタル 教科書体 NP"/>
          <w:b/>
          <w:bCs/>
          <w:sz w:val="24"/>
          <w:szCs w:val="24"/>
          <w:u w:val="single"/>
        </w:rPr>
      </w:pPr>
      <w:r w:rsidRPr="00287F15">
        <w:rPr>
          <w:rFonts w:ascii="UD デジタル 教科書体 NP" w:eastAsia="UD デジタル 教科書体 NP" w:hint="eastAsia"/>
          <w:b/>
          <w:bCs/>
          <w:sz w:val="24"/>
          <w:szCs w:val="24"/>
          <w:u w:val="single"/>
        </w:rPr>
        <w:t>4. 人口減少社会での「勝ち筋」</w:t>
      </w:r>
    </w:p>
    <w:p w14:paraId="3C99A35E" w14:textId="322075D0" w:rsidR="00287F15" w:rsidRPr="00287F15" w:rsidRDefault="00287F15" w:rsidP="00287F15">
      <w:pPr>
        <w:spacing w:line="360" w:lineRule="exact"/>
        <w:ind w:leftChars="186" w:left="391"/>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質問</w:t>
      </w:r>
    </w:p>
    <w:p w14:paraId="6D1D1A06" w14:textId="77777777" w:rsidR="00287F15" w:rsidRPr="00287F15" w:rsidRDefault="00287F15" w:rsidP="00287F15">
      <w:pPr>
        <w:spacing w:line="360" w:lineRule="exact"/>
        <w:ind w:leftChars="186" w:left="391"/>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商業施設だけでは採算が合いにくく、中心市街地でも駐車場利用が広がっている。人口減少が進む中で、中心街が生き残るための現実的な勝ち筋は何か。</w:t>
      </w:r>
    </w:p>
    <w:p w14:paraId="107C3FF5" w14:textId="77777777" w:rsidR="00287F15" w:rsidRPr="00287F15" w:rsidRDefault="00287F15" w:rsidP="00287F15">
      <w:pPr>
        <w:spacing w:line="360" w:lineRule="exact"/>
        <w:ind w:leftChars="180" w:left="378"/>
        <w:rPr>
          <w:rFonts w:ascii="UD デジタル 教科書体 NP" w:eastAsia="UD デジタル 教科書体 NP"/>
          <w:sz w:val="24"/>
          <w:szCs w:val="24"/>
        </w:rPr>
      </w:pPr>
    </w:p>
    <w:p w14:paraId="09AE6383" w14:textId="6A18DE41" w:rsidR="00287F15" w:rsidRPr="00287F15" w:rsidRDefault="00287F15" w:rsidP="00287F15">
      <w:pPr>
        <w:spacing w:line="360" w:lineRule="exact"/>
        <w:ind w:leftChars="180" w:left="378"/>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回答</w:t>
      </w:r>
    </w:p>
    <w:p w14:paraId="3A657AAE" w14:textId="05EA8F3E" w:rsidR="00287F15" w:rsidRPr="00287F15" w:rsidRDefault="00287F15" w:rsidP="00287F15">
      <w:pPr>
        <w:spacing w:line="360" w:lineRule="exact"/>
        <w:ind w:leftChars="180" w:left="378"/>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即効性のある簡単な解はないが、考え方として重要なのは、理想と現実を切</w:t>
      </w:r>
      <w:r w:rsidRPr="00287F15">
        <w:rPr>
          <w:rFonts w:ascii="UD デジタル 教科書体 NP" w:eastAsia="UD デジタル 教科書体 NP" w:hint="eastAsia"/>
          <w:sz w:val="24"/>
          <w:szCs w:val="24"/>
        </w:rPr>
        <w:lastRenderedPageBreak/>
        <w:t>り分けて整理することである。地元では「こういう施設がほしい」という期待が出るが、市場調査をすると、その需要や賃料水準では事業が成り立たないことが多い。このため、実務ではしばしば</w:t>
      </w:r>
    </w:p>
    <w:p w14:paraId="62203289" w14:textId="77777777" w:rsidR="00287F15" w:rsidRPr="00287F15" w:rsidRDefault="00287F15" w:rsidP="00287F15">
      <w:pPr>
        <w:pStyle w:val="a9"/>
        <w:numPr>
          <w:ilvl w:val="0"/>
          <w:numId w:val="4"/>
        </w:numPr>
        <w:spacing w:line="360" w:lineRule="exact"/>
        <w:ind w:leftChars="180" w:left="818"/>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ロマン（地域の理想）</w:t>
      </w:r>
    </w:p>
    <w:p w14:paraId="083F9CFF" w14:textId="77777777" w:rsidR="00287F15" w:rsidRPr="00287F15" w:rsidRDefault="00287F15" w:rsidP="00287F15">
      <w:pPr>
        <w:pStyle w:val="a9"/>
        <w:numPr>
          <w:ilvl w:val="0"/>
          <w:numId w:val="4"/>
        </w:numPr>
        <w:spacing w:line="360" w:lineRule="exact"/>
        <w:ind w:leftChars="180" w:left="818"/>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そろばん（収支・市場性）</w:t>
      </w:r>
    </w:p>
    <w:p w14:paraId="0B769358" w14:textId="77777777" w:rsidR="00287F15" w:rsidRPr="00287F15" w:rsidRDefault="00287F15" w:rsidP="00287F15">
      <w:pPr>
        <w:pStyle w:val="a9"/>
        <w:numPr>
          <w:ilvl w:val="0"/>
          <w:numId w:val="4"/>
        </w:numPr>
        <w:spacing w:line="360" w:lineRule="exact"/>
        <w:ind w:leftChars="180" w:left="818"/>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我慢（地権者の負担受容）</w:t>
      </w:r>
    </w:p>
    <w:p w14:paraId="50A43AAA" w14:textId="0A5B4C88" w:rsidR="00287F15" w:rsidRPr="00287F15" w:rsidRDefault="00287F15" w:rsidP="00287F15">
      <w:pPr>
        <w:spacing w:line="360" w:lineRule="exact"/>
        <w:ind w:leftChars="180" w:left="378"/>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の3つをどう噛み合わせるかが問われる。特に商業機能は厳しく、上階になるほど集客が難しいなど、現実の制約が大きい。したがって、初期の段階から専門家や事業者にヒアリングし、どこまでなら成立するのかという収支の限界点を把握した上で構想を組み立てるべきである。</w:t>
      </w:r>
    </w:p>
    <w:p w14:paraId="476B66B9" w14:textId="77777777" w:rsidR="00287F15" w:rsidRPr="00287F15" w:rsidRDefault="00287F15" w:rsidP="00287F15">
      <w:pPr>
        <w:spacing w:line="360" w:lineRule="exact"/>
        <w:ind w:leftChars="180" w:left="378"/>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また、中心市街地活性化の前提として、駅徒歩圏の居住人口や日常利用人口を増やすことが重要である。駐車場など低利用地が多いままでは、街の厚みが生まれない。住宅、業務、公共機能を適切に集約し、歩いて回れる範囲に都市機能を再配置する視点が必要である。</w:t>
      </w:r>
    </w:p>
    <w:p w14:paraId="7E50A550" w14:textId="77777777" w:rsidR="00287F15" w:rsidRPr="00287F15" w:rsidRDefault="00287F15" w:rsidP="00287F15">
      <w:pPr>
        <w:spacing w:line="360" w:lineRule="exact"/>
        <w:rPr>
          <w:rFonts w:ascii="UD デジタル 教科書体 NP" w:eastAsia="UD デジタル 教科書体 NP"/>
          <w:sz w:val="24"/>
          <w:szCs w:val="24"/>
        </w:rPr>
      </w:pPr>
    </w:p>
    <w:p w14:paraId="76E2F3A8" w14:textId="77777777" w:rsidR="00287F15" w:rsidRPr="00287F15" w:rsidRDefault="00287F15" w:rsidP="00287F15">
      <w:pPr>
        <w:spacing w:line="360" w:lineRule="exact"/>
        <w:rPr>
          <w:rFonts w:ascii="UD デジタル 教科書体 NP" w:eastAsia="UD デジタル 教科書体 NP"/>
          <w:b/>
          <w:bCs/>
          <w:sz w:val="24"/>
          <w:szCs w:val="24"/>
          <w:u w:val="single"/>
        </w:rPr>
      </w:pPr>
      <w:r w:rsidRPr="00287F15">
        <w:rPr>
          <w:rFonts w:ascii="UD デジタル 教科書体 NP" w:eastAsia="UD デジタル 教科書体 NP" w:hint="eastAsia"/>
          <w:b/>
          <w:bCs/>
          <w:sz w:val="24"/>
          <w:szCs w:val="24"/>
          <w:u w:val="single"/>
        </w:rPr>
        <w:t>5. 駅ビル・鉄道会社との連携</w:t>
      </w:r>
    </w:p>
    <w:p w14:paraId="7BAA6F23" w14:textId="059C36BE" w:rsidR="00287F15" w:rsidRPr="00287F15" w:rsidRDefault="00287F15" w:rsidP="00287F15">
      <w:pPr>
        <w:spacing w:line="360" w:lineRule="exact"/>
        <w:ind w:leftChars="186" w:left="391"/>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質問</w:t>
      </w:r>
    </w:p>
    <w:p w14:paraId="54767C56" w14:textId="77777777" w:rsidR="00287F15" w:rsidRPr="00287F15" w:rsidRDefault="00287F15" w:rsidP="00287F15">
      <w:pPr>
        <w:spacing w:line="360" w:lineRule="exact"/>
        <w:ind w:leftChars="186" w:left="391"/>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駅ビルや鉄道事業者と連携し、再開発と一体で街づくりを進めた参考事例はあるか。</w:t>
      </w:r>
    </w:p>
    <w:p w14:paraId="608CDB5D" w14:textId="77777777" w:rsidR="00287F15" w:rsidRPr="00287F15" w:rsidRDefault="00287F15" w:rsidP="00287F15">
      <w:pPr>
        <w:spacing w:line="360" w:lineRule="exact"/>
        <w:rPr>
          <w:rFonts w:ascii="UD デジタル 教科書体 NP" w:eastAsia="UD デジタル 教科書体 NP"/>
          <w:sz w:val="24"/>
          <w:szCs w:val="24"/>
        </w:rPr>
      </w:pPr>
    </w:p>
    <w:p w14:paraId="16C85CC0" w14:textId="5A70D3EC" w:rsidR="00287F15" w:rsidRPr="00287F15" w:rsidRDefault="00287F15" w:rsidP="00287F15">
      <w:pPr>
        <w:spacing w:line="360" w:lineRule="exact"/>
        <w:ind w:leftChars="193" w:left="405"/>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回答</w:t>
      </w:r>
    </w:p>
    <w:p w14:paraId="1311027D" w14:textId="6B93B766" w:rsidR="00287F15" w:rsidRPr="00287F15" w:rsidRDefault="00287F15" w:rsidP="00287F15">
      <w:pPr>
        <w:spacing w:line="360" w:lineRule="exact"/>
        <w:ind w:leftChars="193" w:left="405"/>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紹介された事例では、駅ビル、ホテル、駐車場、再開発ビルをペデストリアンデッキや通路で有機的につなぐことで、利用者の回遊を生み出していた。重要なのは、個別施設を別々に整備するのではなく、歩行者動線とエリア全体の使われ方を一体で考えることである。</w:t>
      </w:r>
    </w:p>
    <w:p w14:paraId="0E9931E1" w14:textId="77777777" w:rsidR="00287F15" w:rsidRDefault="00287F15" w:rsidP="00287F15">
      <w:pPr>
        <w:spacing w:line="360" w:lineRule="exact"/>
        <w:ind w:leftChars="193" w:left="405"/>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鉄道会社との連携が可能であれば、駅利用者を自然に周辺市街地へ流し込む設計ができる。再開発ビル単体の集客を考えるのではなく、駅周辺の複数施設を面としてつなげる発想が有効である。</w:t>
      </w:r>
    </w:p>
    <w:p w14:paraId="37F3A9B0" w14:textId="77777777" w:rsidR="00287F15" w:rsidRDefault="00287F15" w:rsidP="00287F15">
      <w:pPr>
        <w:spacing w:line="360" w:lineRule="exact"/>
        <w:rPr>
          <w:rFonts w:ascii="UD デジタル 教科書体 NP" w:eastAsia="UD デジタル 教科書体 NP"/>
          <w:sz w:val="24"/>
          <w:szCs w:val="24"/>
        </w:rPr>
      </w:pPr>
    </w:p>
    <w:p w14:paraId="3106CBB8" w14:textId="77777777" w:rsidR="00287F15" w:rsidRDefault="00287F15" w:rsidP="00287F15">
      <w:pPr>
        <w:spacing w:line="360" w:lineRule="exact"/>
        <w:rPr>
          <w:rFonts w:ascii="UD デジタル 教科書体 NP" w:eastAsia="UD デジタル 教科書体 NP"/>
          <w:sz w:val="24"/>
          <w:szCs w:val="24"/>
        </w:rPr>
      </w:pPr>
    </w:p>
    <w:p w14:paraId="70380890" w14:textId="77777777" w:rsidR="00287F15" w:rsidRDefault="00287F15" w:rsidP="00287F15">
      <w:pPr>
        <w:spacing w:line="360" w:lineRule="exact"/>
        <w:rPr>
          <w:rFonts w:ascii="UD デジタル 教科書体 NP" w:eastAsia="UD デジタル 教科書体 NP"/>
          <w:sz w:val="24"/>
          <w:szCs w:val="24"/>
        </w:rPr>
      </w:pPr>
    </w:p>
    <w:p w14:paraId="6DC67EF6" w14:textId="77777777" w:rsidR="00287F15" w:rsidRDefault="00287F15" w:rsidP="00287F15">
      <w:pPr>
        <w:spacing w:line="360" w:lineRule="exact"/>
        <w:rPr>
          <w:rFonts w:ascii="UD デジタル 教科書体 NP" w:eastAsia="UD デジタル 教科書体 NP"/>
          <w:sz w:val="24"/>
          <w:szCs w:val="24"/>
        </w:rPr>
      </w:pPr>
    </w:p>
    <w:p w14:paraId="201B134E" w14:textId="77777777" w:rsidR="00287F15" w:rsidRDefault="00287F15" w:rsidP="00287F15">
      <w:pPr>
        <w:spacing w:line="360" w:lineRule="exact"/>
        <w:rPr>
          <w:rFonts w:ascii="UD デジタル 教科書体 NP" w:eastAsia="UD デジタル 教科書体 NP"/>
          <w:sz w:val="24"/>
          <w:szCs w:val="24"/>
        </w:rPr>
      </w:pPr>
    </w:p>
    <w:p w14:paraId="0838C09A" w14:textId="77777777" w:rsidR="00287F15" w:rsidRDefault="00287F15" w:rsidP="00287F15">
      <w:pPr>
        <w:spacing w:line="360" w:lineRule="exact"/>
        <w:rPr>
          <w:rFonts w:ascii="UD デジタル 教科書体 NP" w:eastAsia="UD デジタル 教科書体 NP"/>
          <w:sz w:val="24"/>
          <w:szCs w:val="24"/>
        </w:rPr>
      </w:pPr>
    </w:p>
    <w:p w14:paraId="63E909E4" w14:textId="77777777" w:rsidR="00287F15" w:rsidRDefault="00287F15" w:rsidP="00287F15">
      <w:pPr>
        <w:spacing w:line="360" w:lineRule="exact"/>
        <w:rPr>
          <w:rFonts w:ascii="UD デジタル 教科書体 NP" w:eastAsia="UD デジタル 教科書体 NP"/>
          <w:sz w:val="24"/>
          <w:szCs w:val="24"/>
        </w:rPr>
      </w:pPr>
    </w:p>
    <w:p w14:paraId="2EABA60A" w14:textId="77777777" w:rsidR="00287F15" w:rsidRPr="00287F15" w:rsidRDefault="00287F15" w:rsidP="00287F15">
      <w:pPr>
        <w:spacing w:line="360" w:lineRule="exact"/>
        <w:rPr>
          <w:rFonts w:ascii="UD デジタル 教科書体 NP" w:eastAsia="UD デジタル 教科書体 NP"/>
          <w:sz w:val="24"/>
          <w:szCs w:val="24"/>
        </w:rPr>
      </w:pPr>
    </w:p>
    <w:p w14:paraId="00A3E0FD" w14:textId="77777777" w:rsidR="00287F15" w:rsidRPr="00287F15" w:rsidRDefault="00287F15" w:rsidP="00287F15">
      <w:pPr>
        <w:spacing w:line="360" w:lineRule="exact"/>
        <w:jc w:val="center"/>
        <w:rPr>
          <w:rFonts w:ascii="UD デジタル 教科書体 NP" w:eastAsia="UD デジタル 教科書体 NP"/>
          <w:sz w:val="28"/>
          <w:szCs w:val="28"/>
        </w:rPr>
      </w:pPr>
      <w:r w:rsidRPr="00287F15">
        <w:rPr>
          <w:rFonts w:ascii="UD デジタル 教科書体 NP" w:eastAsia="UD デジタル 教科書体 NP" w:hint="eastAsia"/>
          <w:sz w:val="28"/>
          <w:szCs w:val="28"/>
        </w:rPr>
        <w:lastRenderedPageBreak/>
        <w:t>実務的示唆（まとめ）</w:t>
      </w:r>
    </w:p>
    <w:p w14:paraId="639A0C1E" w14:textId="585A64F9" w:rsidR="00287F15" w:rsidRPr="00287F15" w:rsidRDefault="00023E00" w:rsidP="00287F15">
      <w:pPr>
        <w:spacing w:line="360" w:lineRule="exact"/>
        <w:rPr>
          <w:rFonts w:ascii="UD デジタル 教科書体 NP" w:eastAsia="UD デジタル 教科書体 NP"/>
          <w:sz w:val="24"/>
          <w:szCs w:val="24"/>
        </w:rPr>
      </w:pPr>
      <w:r>
        <w:rPr>
          <w:rFonts w:ascii="UD デジタル 教科書体 NP" w:eastAsia="UD デジタル 教科書体 NP" w:hint="eastAsia"/>
          <w:noProof/>
          <w:sz w:val="24"/>
          <w:szCs w:val="24"/>
        </w:rPr>
        <mc:AlternateContent>
          <mc:Choice Requires="wps">
            <w:drawing>
              <wp:anchor distT="0" distB="0" distL="114300" distR="114300" simplePos="0" relativeHeight="251659264" behindDoc="0" locked="0" layoutInCell="1" allowOverlap="1" wp14:anchorId="1EE08438" wp14:editId="23017C5D">
                <wp:simplePos x="0" y="0"/>
                <wp:positionH relativeFrom="column">
                  <wp:posOffset>-226695</wp:posOffset>
                </wp:positionH>
                <wp:positionV relativeFrom="paragraph">
                  <wp:posOffset>111125</wp:posOffset>
                </wp:positionV>
                <wp:extent cx="5943600" cy="4114800"/>
                <wp:effectExtent l="0" t="0" r="19050" b="19050"/>
                <wp:wrapNone/>
                <wp:docPr id="1731770800" name="四角形: 角を丸くする 1"/>
                <wp:cNvGraphicFramePr/>
                <a:graphic xmlns:a="http://schemas.openxmlformats.org/drawingml/2006/main">
                  <a:graphicData uri="http://schemas.microsoft.com/office/word/2010/wordprocessingShape">
                    <wps:wsp>
                      <wps:cNvSpPr/>
                      <wps:spPr>
                        <a:xfrm>
                          <a:off x="0" y="0"/>
                          <a:ext cx="5943600" cy="4114800"/>
                        </a:xfrm>
                        <a:prstGeom prst="roundRect">
                          <a:avLst>
                            <a:gd name="adj" fmla="val 3519"/>
                          </a:avLst>
                        </a:prstGeom>
                        <a:noFill/>
                        <a:ln>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32912DD" id="四角形: 角を丸くする 1" o:spid="_x0000_s1026" style="position:absolute;margin-left:-17.85pt;margin-top:8.75pt;width:468pt;height:324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23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" filled="f" strokecolor="#030e13 [484]" strokeweight="1pt">
                <v:stroke dashstyle="1 1" joinstyle="miter"/>
              </v:roundrect>
            </w:pict>
          </mc:Fallback>
        </mc:AlternateContent>
      </w:r>
    </w:p>
    <w:p w14:paraId="29FAF85E" w14:textId="77777777" w:rsidR="00287F15" w:rsidRPr="00287F15" w:rsidRDefault="00287F15" w:rsidP="00287F15">
      <w:pPr>
        <w:pStyle w:val="a9"/>
        <w:numPr>
          <w:ilvl w:val="0"/>
          <w:numId w:val="5"/>
        </w:numPr>
        <w:spacing w:beforeLines="50" w:before="180" w:line="360" w:lineRule="exact"/>
        <w:ind w:left="442" w:hanging="442"/>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再開発は「中止」より「減速・見直し」が多い。規模縮小や段階整備を前提に成立性を探るべき。</w:t>
      </w:r>
    </w:p>
    <w:p w14:paraId="1C16F94E" w14:textId="77777777" w:rsidR="00287F15" w:rsidRPr="00287F15" w:rsidRDefault="00287F15" w:rsidP="00287F15">
      <w:pPr>
        <w:pStyle w:val="a9"/>
        <w:numPr>
          <w:ilvl w:val="0"/>
          <w:numId w:val="5"/>
        </w:numPr>
        <w:spacing w:beforeLines="50" w:before="180" w:line="360" w:lineRule="exact"/>
        <w:ind w:left="442" w:hanging="442"/>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行政の目的設定が最重要。民間は、行政の本気度と事業の位置づけを見て投資判断を行う。</w:t>
      </w:r>
    </w:p>
    <w:p w14:paraId="3866EB6F" w14:textId="77777777" w:rsidR="00287F15" w:rsidRPr="00287F15" w:rsidRDefault="00287F15" w:rsidP="00287F15">
      <w:pPr>
        <w:pStyle w:val="a9"/>
        <w:numPr>
          <w:ilvl w:val="0"/>
          <w:numId w:val="5"/>
        </w:numPr>
        <w:spacing w:beforeLines="50" w:before="180" w:line="360" w:lineRule="exact"/>
        <w:ind w:left="442" w:hanging="442"/>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インフラ整備と再開発の一体化は、初期段階で慎重な成立性検証が必要。公共目的を明確にしないと止まりやすい。</w:t>
      </w:r>
    </w:p>
    <w:p w14:paraId="5F62C518" w14:textId="77777777" w:rsidR="00287F15" w:rsidRPr="00287F15" w:rsidRDefault="00287F15" w:rsidP="00287F15">
      <w:pPr>
        <w:pStyle w:val="a9"/>
        <w:numPr>
          <w:ilvl w:val="0"/>
          <w:numId w:val="5"/>
        </w:numPr>
        <w:spacing w:beforeLines="50" w:before="180" w:line="360" w:lineRule="exact"/>
        <w:ind w:left="442" w:hanging="442"/>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駅前再開発だけでは解決しない。産業受け皿、雇用、住宅、商業への波及まで含めた地域戦略が必要。</w:t>
      </w:r>
    </w:p>
    <w:p w14:paraId="6B30220D" w14:textId="77777777" w:rsidR="00287F15" w:rsidRPr="00287F15" w:rsidRDefault="00287F15" w:rsidP="00287F15">
      <w:pPr>
        <w:pStyle w:val="a9"/>
        <w:numPr>
          <w:ilvl w:val="0"/>
          <w:numId w:val="5"/>
        </w:numPr>
        <w:spacing w:beforeLines="50" w:before="180" w:line="360" w:lineRule="exact"/>
        <w:ind w:left="442" w:hanging="442"/>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細分化された地権者構成では、行政の旗振りと合意形成支援が不可欠。</w:t>
      </w:r>
    </w:p>
    <w:p w14:paraId="309741FD" w14:textId="77777777" w:rsidR="00287F15" w:rsidRPr="00287F15" w:rsidRDefault="00287F15" w:rsidP="00287F15">
      <w:pPr>
        <w:pStyle w:val="a9"/>
        <w:numPr>
          <w:ilvl w:val="0"/>
          <w:numId w:val="5"/>
        </w:numPr>
        <w:spacing w:beforeLines="50" w:before="180" w:line="360" w:lineRule="exact"/>
        <w:ind w:left="442" w:hanging="442"/>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ハード整備だけでなく、使い方・運営・回遊を含むソフト施策が必要。</w:t>
      </w:r>
    </w:p>
    <w:p w14:paraId="35CB44BA" w14:textId="77777777" w:rsidR="00287F15" w:rsidRPr="00287F15" w:rsidRDefault="00287F15" w:rsidP="00287F15">
      <w:pPr>
        <w:pStyle w:val="a9"/>
        <w:numPr>
          <w:ilvl w:val="0"/>
          <w:numId w:val="5"/>
        </w:numPr>
        <w:spacing w:beforeLines="50" w:before="180" w:line="360" w:lineRule="exact"/>
        <w:ind w:left="442" w:hanging="442"/>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理想と市場性のギャップを早期に直視することが重要。専門家ヒアリングによる収支限界の把握が欠かせない。</w:t>
      </w:r>
    </w:p>
    <w:p w14:paraId="521867CA" w14:textId="77777777" w:rsidR="00287F15" w:rsidRPr="00287F15" w:rsidRDefault="00287F15" w:rsidP="00287F15">
      <w:pPr>
        <w:pStyle w:val="a9"/>
        <w:numPr>
          <w:ilvl w:val="0"/>
          <w:numId w:val="5"/>
        </w:numPr>
        <w:spacing w:beforeLines="50" w:before="180" w:line="360" w:lineRule="exact"/>
        <w:ind w:left="442" w:hanging="442"/>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中心市街地の基礎需要は、居住人口と日常利用人口の確保から生まれる。</w:t>
      </w:r>
    </w:p>
    <w:p w14:paraId="0D529085" w14:textId="77777777" w:rsidR="00287F15" w:rsidRPr="00287F15" w:rsidRDefault="00287F15" w:rsidP="00287F15">
      <w:pPr>
        <w:pStyle w:val="a9"/>
        <w:numPr>
          <w:ilvl w:val="0"/>
          <w:numId w:val="5"/>
        </w:numPr>
        <w:spacing w:beforeLines="50" w:before="180" w:line="360" w:lineRule="exact"/>
        <w:ind w:left="442" w:hanging="442"/>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駅・駅ビル・周辺施設を動線でつなぐ面整備が有効。単体建物ではなくエリア全体で考えるべき。</w:t>
      </w:r>
    </w:p>
    <w:p w14:paraId="1720A33C" w14:textId="337EF384" w:rsidR="00034442" w:rsidRPr="00287F15" w:rsidRDefault="00287F15" w:rsidP="00287F15">
      <w:pPr>
        <w:pStyle w:val="a9"/>
        <w:numPr>
          <w:ilvl w:val="0"/>
          <w:numId w:val="5"/>
        </w:numPr>
        <w:spacing w:beforeLines="50" w:before="180" w:line="360" w:lineRule="exact"/>
        <w:ind w:left="442" w:hanging="442"/>
        <w:rPr>
          <w:rFonts w:ascii="UD デジタル 教科書体 NP" w:eastAsia="UD デジタル 教科書体 NP"/>
          <w:sz w:val="24"/>
          <w:szCs w:val="24"/>
        </w:rPr>
      </w:pPr>
      <w:r w:rsidRPr="00287F15">
        <w:rPr>
          <w:rFonts w:ascii="UD デジタル 教科書体 NP" w:eastAsia="UD デジタル 教科書体 NP" w:hint="eastAsia"/>
          <w:sz w:val="24"/>
          <w:szCs w:val="24"/>
        </w:rPr>
        <w:t>成功には、地域の歴史・人材・教育機関も含めた継続的な巻き込みが必要。</w:t>
      </w:r>
    </w:p>
    <w:sectPr w:rsidR="00034442" w:rsidRPr="00287F15">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90F89" w14:textId="77777777" w:rsidR="00B50D64" w:rsidRDefault="00B50D64" w:rsidP="00287F15">
      <w:r>
        <w:separator/>
      </w:r>
    </w:p>
  </w:endnote>
  <w:endnote w:type="continuationSeparator" w:id="0">
    <w:p w14:paraId="7AAB2F19" w14:textId="77777777" w:rsidR="00B50D64" w:rsidRDefault="00B50D64" w:rsidP="00287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30000"/>
      <w:docPartObj>
        <w:docPartGallery w:val="Page Numbers (Bottom of Page)"/>
        <w:docPartUnique/>
      </w:docPartObj>
    </w:sdtPr>
    <w:sdtContent>
      <w:p w14:paraId="5EE8C7B6" w14:textId="0B6FD787" w:rsidR="00287F15" w:rsidRDefault="00287F15">
        <w:pPr>
          <w:pStyle w:val="ac"/>
          <w:jc w:val="center"/>
        </w:pPr>
        <w:r>
          <w:fldChar w:fldCharType="begin"/>
        </w:r>
        <w:r>
          <w:instrText>PAGE   \* MERGEFORMAT</w:instrText>
        </w:r>
        <w:r>
          <w:fldChar w:fldCharType="separate"/>
        </w:r>
        <w:r>
          <w:rPr>
            <w:lang w:val="ja-JP"/>
          </w:rPr>
          <w:t>2</w:t>
        </w:r>
        <w:r>
          <w:fldChar w:fldCharType="end"/>
        </w:r>
      </w:p>
    </w:sdtContent>
  </w:sdt>
  <w:p w14:paraId="47E3BE29" w14:textId="77777777" w:rsidR="00287F15" w:rsidRDefault="00287F1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82D04" w14:textId="77777777" w:rsidR="00B50D64" w:rsidRDefault="00B50D64" w:rsidP="00287F15">
      <w:r>
        <w:separator/>
      </w:r>
    </w:p>
  </w:footnote>
  <w:footnote w:type="continuationSeparator" w:id="0">
    <w:p w14:paraId="314998DF" w14:textId="77777777" w:rsidR="00B50D64" w:rsidRDefault="00B50D64" w:rsidP="00287F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38C7"/>
    <w:multiLevelType w:val="hybridMultilevel"/>
    <w:tmpl w:val="D5F2476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4E6379D"/>
    <w:multiLevelType w:val="hybridMultilevel"/>
    <w:tmpl w:val="5E123A7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00F04AC"/>
    <w:multiLevelType w:val="hybridMultilevel"/>
    <w:tmpl w:val="D3DAD71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3C03FF5"/>
    <w:multiLevelType w:val="hybridMultilevel"/>
    <w:tmpl w:val="C644AB9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571473E9"/>
    <w:multiLevelType w:val="hybridMultilevel"/>
    <w:tmpl w:val="190C48B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63426706">
    <w:abstractNumId w:val="3"/>
  </w:num>
  <w:num w:numId="2" w16cid:durableId="1773818325">
    <w:abstractNumId w:val="1"/>
  </w:num>
  <w:num w:numId="3" w16cid:durableId="1051227339">
    <w:abstractNumId w:val="4"/>
  </w:num>
  <w:num w:numId="4" w16cid:durableId="438066550">
    <w:abstractNumId w:val="2"/>
  </w:num>
  <w:num w:numId="5" w16cid:durableId="1983458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F15"/>
    <w:rsid w:val="00023E00"/>
    <w:rsid w:val="00034442"/>
    <w:rsid w:val="00287F15"/>
    <w:rsid w:val="0048171A"/>
    <w:rsid w:val="009556A4"/>
    <w:rsid w:val="009F3CAE"/>
    <w:rsid w:val="00B50D64"/>
    <w:rsid w:val="00F32A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3B28D6"/>
  <w15:chartTrackingRefBased/>
  <w15:docId w15:val="{2FEE9499-E499-4FAF-ACB0-656427446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87F1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87F1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87F1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87F1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87F1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87F1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87F1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87F1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87F1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87F1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87F1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87F1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87F1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87F1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87F1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87F1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87F1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87F1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87F1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87F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7F1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87F1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87F15"/>
    <w:pPr>
      <w:spacing w:before="160" w:after="160"/>
      <w:jc w:val="center"/>
    </w:pPr>
    <w:rPr>
      <w:i/>
      <w:iCs/>
      <w:color w:val="404040" w:themeColor="text1" w:themeTint="BF"/>
    </w:rPr>
  </w:style>
  <w:style w:type="character" w:customStyle="1" w:styleId="a8">
    <w:name w:val="引用文 (文字)"/>
    <w:basedOn w:val="a0"/>
    <w:link w:val="a7"/>
    <w:uiPriority w:val="29"/>
    <w:rsid w:val="00287F15"/>
    <w:rPr>
      <w:i/>
      <w:iCs/>
      <w:color w:val="404040" w:themeColor="text1" w:themeTint="BF"/>
    </w:rPr>
  </w:style>
  <w:style w:type="paragraph" w:styleId="a9">
    <w:name w:val="List Paragraph"/>
    <w:basedOn w:val="a"/>
    <w:uiPriority w:val="34"/>
    <w:qFormat/>
    <w:rsid w:val="00287F15"/>
    <w:pPr>
      <w:ind w:left="720"/>
      <w:contextualSpacing/>
    </w:pPr>
  </w:style>
  <w:style w:type="character" w:styleId="21">
    <w:name w:val="Intense Emphasis"/>
    <w:basedOn w:val="a0"/>
    <w:uiPriority w:val="21"/>
    <w:qFormat/>
    <w:rsid w:val="00287F15"/>
    <w:rPr>
      <w:i/>
      <w:iCs/>
      <w:color w:val="0F4761" w:themeColor="accent1" w:themeShade="BF"/>
    </w:rPr>
  </w:style>
  <w:style w:type="paragraph" w:styleId="22">
    <w:name w:val="Intense Quote"/>
    <w:basedOn w:val="a"/>
    <w:next w:val="a"/>
    <w:link w:val="23"/>
    <w:uiPriority w:val="30"/>
    <w:qFormat/>
    <w:rsid w:val="00287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87F15"/>
    <w:rPr>
      <w:i/>
      <w:iCs/>
      <w:color w:val="0F4761" w:themeColor="accent1" w:themeShade="BF"/>
    </w:rPr>
  </w:style>
  <w:style w:type="character" w:styleId="24">
    <w:name w:val="Intense Reference"/>
    <w:basedOn w:val="a0"/>
    <w:uiPriority w:val="32"/>
    <w:qFormat/>
    <w:rsid w:val="00287F15"/>
    <w:rPr>
      <w:b/>
      <w:bCs/>
      <w:smallCaps/>
      <w:color w:val="0F4761" w:themeColor="accent1" w:themeShade="BF"/>
      <w:spacing w:val="5"/>
    </w:rPr>
  </w:style>
  <w:style w:type="paragraph" w:styleId="aa">
    <w:name w:val="header"/>
    <w:basedOn w:val="a"/>
    <w:link w:val="ab"/>
    <w:uiPriority w:val="99"/>
    <w:unhideWhenUsed/>
    <w:rsid w:val="00287F15"/>
    <w:pPr>
      <w:tabs>
        <w:tab w:val="center" w:pos="4252"/>
        <w:tab w:val="right" w:pos="8504"/>
      </w:tabs>
      <w:snapToGrid w:val="0"/>
    </w:pPr>
  </w:style>
  <w:style w:type="character" w:customStyle="1" w:styleId="ab">
    <w:name w:val="ヘッダー (文字)"/>
    <w:basedOn w:val="a0"/>
    <w:link w:val="aa"/>
    <w:uiPriority w:val="99"/>
    <w:rsid w:val="00287F15"/>
  </w:style>
  <w:style w:type="paragraph" w:styleId="ac">
    <w:name w:val="footer"/>
    <w:basedOn w:val="a"/>
    <w:link w:val="ad"/>
    <w:uiPriority w:val="99"/>
    <w:unhideWhenUsed/>
    <w:rsid w:val="00287F15"/>
    <w:pPr>
      <w:tabs>
        <w:tab w:val="center" w:pos="4252"/>
        <w:tab w:val="right" w:pos="8504"/>
      </w:tabs>
      <w:snapToGrid w:val="0"/>
    </w:pPr>
  </w:style>
  <w:style w:type="character" w:customStyle="1" w:styleId="ad">
    <w:name w:val="フッター (文字)"/>
    <w:basedOn w:val="a0"/>
    <w:link w:val="ac"/>
    <w:uiPriority w:val="99"/>
    <w:rsid w:val="00287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385</Words>
  <Characters>2195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松岡 八起 松岡 八起</dc:creator>
  <cp:keywords/>
  <dc:description/>
  <cp:lastModifiedBy>松岡 八起 松岡 八起</cp:lastModifiedBy>
  <cp:revision>4</cp:revision>
  <dcterms:created xsi:type="dcterms:W3CDTF">2026-07-27T07:21:00Z</dcterms:created>
  <dcterms:modified xsi:type="dcterms:W3CDTF">2026-07-29T05:53:00Z</dcterms:modified>
</cp:coreProperties>
</file>